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369BE35C" w:rsidR="00357A73" w:rsidRPr="003615D2" w:rsidRDefault="003615D2" w:rsidP="003615D2">
      <w:pPr>
        <w:jc w:val="center"/>
        <w:rPr>
          <w:b/>
          <w:bCs/>
          <w:sz w:val="28"/>
          <w:szCs w:val="28"/>
        </w:rPr>
      </w:pPr>
      <w:r w:rsidRPr="003615D2">
        <w:rPr>
          <w:b/>
          <w:bCs/>
          <w:sz w:val="28"/>
          <w:szCs w:val="28"/>
        </w:rPr>
        <w:t>Senior Intelligence Analyst</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156E02F6" w:rsidR="00362401" w:rsidRPr="00C941CB" w:rsidRDefault="00C20E05">
            <w:r>
              <w:t xml:space="preserve">Senior </w:t>
            </w:r>
            <w:r w:rsidR="0090158E" w:rsidRPr="0090158E">
              <w:t>Intelligence Analyst</w:t>
            </w:r>
          </w:p>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2325BC6D" w:rsidR="00357A73" w:rsidRDefault="0090158E">
            <w:r w:rsidRPr="00E8080B">
              <w:t xml:space="preserve">Band </w:t>
            </w:r>
            <w:r w:rsidR="00C20E05">
              <w:t>E</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3D1F1249" w14:textId="6BFD0611" w:rsidR="00362401" w:rsidRPr="00C941CB" w:rsidRDefault="0090158E">
            <w:r w:rsidRPr="00E8080B">
              <w:t>Crime Services</w:t>
            </w:r>
          </w:p>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79BA701F" w:rsidR="00357A73" w:rsidRDefault="0090158E">
            <w:r>
              <w:t>Swan House (Sheffield)</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1342EFD5" w:rsidR="00357A73" w:rsidRPr="003115DD" w:rsidRDefault="0090158E"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75FFC2E8" w:rsidR="00357A73" w:rsidRPr="003115DD" w:rsidRDefault="0090158E">
                <w:pPr>
                  <w:rPr>
                    <w:b/>
                    <w:bCs/>
                  </w:rPr>
                </w:pPr>
                <w:r>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6E0EFBFB" w:rsidR="003F34E6" w:rsidRPr="003115DD" w:rsidRDefault="003615D2"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90158E">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482AD1C3" w:rsidR="003F34E6" w:rsidRPr="00FA66C0" w:rsidRDefault="0090158E">
                <w:pPr>
                  <w:rPr>
                    <w:b/>
                    <w:bCs/>
                  </w:rPr>
                </w:pPr>
                <w:r>
                  <w:t>No</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3E79FCBA" w:rsidR="00D80A4E" w:rsidRPr="003115DD" w:rsidRDefault="0090158E">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274FE660" w:rsidR="00D80A4E" w:rsidRPr="00FA66C0" w:rsidRDefault="0090158E">
                <w:pPr>
                  <w:rPr>
                    <w:b/>
                    <w:bCs/>
                  </w:rPr>
                </w:pPr>
                <w:r>
                  <w:t>SC</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2D946BF5" w14:textId="0EA7A912" w:rsidR="00C20E05" w:rsidRDefault="00C20E05" w:rsidP="00C20E05">
            <w:pPr>
              <w:jc w:val="both"/>
              <w:outlineLvl w:val="0"/>
              <w:rPr>
                <w:rFonts w:cs="Arial"/>
              </w:rPr>
            </w:pPr>
            <w:r w:rsidRPr="00C20E05">
              <w:rPr>
                <w:rFonts w:cs="Arial"/>
              </w:rPr>
              <w:t>Provide quality assurance and compliance of analytical support</w:t>
            </w:r>
            <w:r>
              <w:rPr>
                <w:rFonts w:cs="Arial"/>
              </w:rPr>
              <w:t xml:space="preserve"> and products. </w:t>
            </w:r>
            <w:r w:rsidRPr="00C20E05">
              <w:rPr>
                <w:rFonts w:cs="Arial"/>
              </w:rPr>
              <w:t>Ensure analytical support is provided at a strategic, tactical, and operational level to mitigate threat, risk, and harm.</w:t>
            </w:r>
          </w:p>
          <w:p w14:paraId="0472588E" w14:textId="77777777" w:rsidR="00C20E05" w:rsidRDefault="00C20E05" w:rsidP="00C20E05">
            <w:pPr>
              <w:jc w:val="both"/>
              <w:outlineLvl w:val="0"/>
              <w:rPr>
                <w:rFonts w:cs="Arial"/>
              </w:rPr>
            </w:pPr>
          </w:p>
          <w:p w14:paraId="162692C2" w14:textId="31FE50E6" w:rsidR="00C20E05" w:rsidRDefault="00C20E05" w:rsidP="00C20E05">
            <w:pPr>
              <w:jc w:val="both"/>
              <w:outlineLvl w:val="0"/>
              <w:rPr>
                <w:rFonts w:cs="Arial"/>
              </w:rPr>
            </w:pPr>
            <w:r w:rsidRPr="00C20E05">
              <w:rPr>
                <w:rFonts w:cs="Arial"/>
              </w:rPr>
              <w:t xml:space="preserve">Lead and develop innovation and best practice in intelligence research &amp; analysis to key stakeholders across the Force. </w:t>
            </w:r>
          </w:p>
          <w:p w14:paraId="58675CD1" w14:textId="77777777" w:rsidR="00C20E05" w:rsidRPr="00C20E05" w:rsidRDefault="00C20E05" w:rsidP="00C20E05">
            <w:pPr>
              <w:jc w:val="both"/>
              <w:outlineLvl w:val="0"/>
              <w:rPr>
                <w:rFonts w:cs="Arial"/>
              </w:rPr>
            </w:pPr>
          </w:p>
          <w:p w14:paraId="60D8D63F" w14:textId="5F5F01F4" w:rsidR="00C20E05" w:rsidRPr="00C20E05" w:rsidRDefault="00C20E05" w:rsidP="00C20E05">
            <w:pPr>
              <w:jc w:val="both"/>
              <w:outlineLvl w:val="0"/>
              <w:rPr>
                <w:rFonts w:cs="Arial"/>
              </w:rPr>
            </w:pPr>
            <w:r w:rsidRPr="00C20E05">
              <w:rPr>
                <w:rFonts w:cs="Arial"/>
              </w:rPr>
              <w:t>Supervis</w:t>
            </w:r>
            <w:r>
              <w:rPr>
                <w:rFonts w:cs="Arial"/>
              </w:rPr>
              <w:t>e</w:t>
            </w:r>
            <w:r w:rsidRPr="00C20E05">
              <w:rPr>
                <w:rFonts w:cs="Arial"/>
              </w:rPr>
              <w:t xml:space="preserve"> and develop Intelligence Analysts and Intelligence Researchers, recommending improvements to analytical systems and methodology.</w:t>
            </w:r>
          </w:p>
          <w:p w14:paraId="0DF3C2FE" w14:textId="77777777" w:rsidR="00C20E05" w:rsidRDefault="00C20E05" w:rsidP="00C20E05">
            <w:pPr>
              <w:jc w:val="both"/>
              <w:outlineLvl w:val="0"/>
              <w:rPr>
                <w:rFonts w:cs="Arial"/>
              </w:rPr>
            </w:pPr>
          </w:p>
          <w:p w14:paraId="0BBDB645" w14:textId="5B8C4D1C" w:rsidR="00C20E05" w:rsidRDefault="00C20E05" w:rsidP="00C20E05">
            <w:pPr>
              <w:jc w:val="both"/>
              <w:outlineLvl w:val="0"/>
              <w:rPr>
                <w:rFonts w:cs="Arial"/>
              </w:rPr>
            </w:pPr>
            <w:r w:rsidRPr="00C20E05">
              <w:rPr>
                <w:rFonts w:cs="Arial"/>
              </w:rPr>
              <w:t>Inform decision making around the prioritised deployment of the analytical capability, to ensure effective analysis is undertaken and understood.</w:t>
            </w:r>
          </w:p>
          <w:p w14:paraId="148538E3" w14:textId="77777777" w:rsidR="00C20E05" w:rsidRDefault="00C20E05" w:rsidP="00C20E05"/>
          <w:p w14:paraId="36D80D2C" w14:textId="77777777" w:rsidR="00C20E05" w:rsidRDefault="00C20E05" w:rsidP="00C20E05">
            <w:pPr>
              <w:jc w:val="both"/>
              <w:outlineLvl w:val="0"/>
              <w:rPr>
                <w:rFonts w:cs="Arial"/>
              </w:rPr>
            </w:pPr>
            <w:r w:rsidRPr="00C20E05">
              <w:rPr>
                <w:rFonts w:cs="Arial"/>
              </w:rPr>
              <w:t>Represent CS Analysis and analytical products at District, Force</w:t>
            </w:r>
            <w:r>
              <w:rPr>
                <w:rFonts w:cs="Arial"/>
              </w:rPr>
              <w:t>,</w:t>
            </w:r>
            <w:r w:rsidRPr="00C20E05">
              <w:rPr>
                <w:rFonts w:cs="Arial"/>
              </w:rPr>
              <w:t xml:space="preserve"> and Regional events.</w:t>
            </w:r>
          </w:p>
          <w:p w14:paraId="6725FA87" w14:textId="49DA017A" w:rsidR="003615D2" w:rsidRPr="00C20E05" w:rsidRDefault="003615D2" w:rsidP="00C20E05">
            <w:pPr>
              <w:jc w:val="both"/>
              <w:outlineLvl w:val="0"/>
              <w:rPr>
                <w:rFonts w:cs="Arial"/>
              </w:rPr>
            </w:pPr>
          </w:p>
        </w:tc>
      </w:tr>
    </w:tbl>
    <w:p w14:paraId="3DC70D03" w14:textId="77777777" w:rsidR="001C5715" w:rsidRDefault="001C5715"/>
    <w:p w14:paraId="621CFE7B" w14:textId="77777777" w:rsidR="003615D2" w:rsidRDefault="003615D2"/>
    <w:p w14:paraId="104310A5" w14:textId="77777777" w:rsidR="003615D2" w:rsidRDefault="003615D2"/>
    <w:p w14:paraId="3B8398C1" w14:textId="77777777" w:rsidR="003615D2" w:rsidRDefault="003615D2"/>
    <w:p w14:paraId="73E7652D" w14:textId="77777777" w:rsidR="003615D2" w:rsidRDefault="003615D2"/>
    <w:p w14:paraId="152735E4" w14:textId="77777777" w:rsidR="003615D2" w:rsidRDefault="003615D2"/>
    <w:p w14:paraId="0C07C1F7" w14:textId="77777777" w:rsidR="003615D2" w:rsidRDefault="003615D2"/>
    <w:p w14:paraId="072CAF14" w14:textId="77777777" w:rsidR="003615D2" w:rsidRDefault="003615D2"/>
    <w:p w14:paraId="0DB928E4" w14:textId="77777777" w:rsidR="003615D2" w:rsidRDefault="003615D2"/>
    <w:p w14:paraId="41FB647F" w14:textId="77777777" w:rsidR="003615D2" w:rsidRDefault="003615D2"/>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0EBE1C6A" w14:textId="77777777" w:rsidR="00BE74D8" w:rsidRDefault="00BE74D8">
            <w:pPr>
              <w:rPr>
                <w:b/>
                <w:bCs/>
              </w:rPr>
            </w:pPr>
            <w:r w:rsidRPr="00C2380C">
              <w:rPr>
                <w:b/>
                <w:bCs/>
              </w:rPr>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p w14:paraId="4CD4DD6A" w14:textId="03F6218C" w:rsidR="00362401" w:rsidRPr="00C2380C" w:rsidRDefault="00362401">
            <w:pPr>
              <w:rPr>
                <w:b/>
                <w:bCs/>
              </w:rPr>
            </w:pPr>
          </w:p>
        </w:tc>
      </w:tr>
      <w:tr w:rsidR="00BE74D8" w14:paraId="59E7220F" w14:textId="77777777" w:rsidTr="0090158E">
        <w:trPr>
          <w:trHeight w:val="3469"/>
        </w:trPr>
        <w:tc>
          <w:tcPr>
            <w:tcW w:w="9016" w:type="dxa"/>
          </w:tcPr>
          <w:p w14:paraId="635A8400" w14:textId="77777777" w:rsidR="00C20E05" w:rsidRPr="00C20E05" w:rsidRDefault="00C20E05" w:rsidP="00C20E05">
            <w:pPr>
              <w:pStyle w:val="NormalWeb"/>
              <w:numPr>
                <w:ilvl w:val="0"/>
                <w:numId w:val="5"/>
              </w:numPr>
              <w:spacing w:before="0" w:after="0"/>
              <w:jc w:val="both"/>
              <w:rPr>
                <w:rFonts w:ascii="Calibri" w:hAnsi="Calibri" w:cs="Arial"/>
                <w:sz w:val="22"/>
                <w:szCs w:val="22"/>
              </w:rPr>
            </w:pPr>
            <w:r w:rsidRPr="00C20E05">
              <w:rPr>
                <w:rFonts w:ascii="Calibri" w:hAnsi="Calibri" w:cs="Arial"/>
                <w:sz w:val="22"/>
                <w:szCs w:val="22"/>
              </w:rPr>
              <w:t>Provide quality assurance and compliance of analytical support against national standards and legislation (for both intelligence and analysis) across the organisation, driving innovation and best practice in both intelligence and evidential products.</w:t>
            </w:r>
          </w:p>
          <w:p w14:paraId="2286EEA9" w14:textId="77777777" w:rsidR="00C20E05" w:rsidRPr="00C20E05" w:rsidRDefault="00C20E05" w:rsidP="00C20E05">
            <w:pPr>
              <w:pStyle w:val="NormalWeb"/>
              <w:spacing w:before="0" w:after="0"/>
              <w:jc w:val="both"/>
              <w:rPr>
                <w:rFonts w:ascii="Calibri" w:hAnsi="Calibri" w:cs="Arial"/>
                <w:sz w:val="22"/>
                <w:szCs w:val="22"/>
              </w:rPr>
            </w:pPr>
          </w:p>
          <w:p w14:paraId="2D7E8A22" w14:textId="5E82E0B7" w:rsidR="00C20E05" w:rsidRDefault="00C20E05" w:rsidP="00C20E05">
            <w:pPr>
              <w:pStyle w:val="ListParagraph"/>
              <w:numPr>
                <w:ilvl w:val="0"/>
                <w:numId w:val="5"/>
              </w:numPr>
              <w:jc w:val="both"/>
              <w:rPr>
                <w:snapToGrid w:val="0"/>
              </w:rPr>
            </w:pPr>
            <w:r w:rsidRPr="00C20E05">
              <w:rPr>
                <w:rFonts w:cs="Arial"/>
              </w:rPr>
              <w:t xml:space="preserve">Provide leadership and direction to a team of intelligence staff in Operational, Partnerships, Serious &amp; Organised Crime, Strategic or Tactical fields. </w:t>
            </w:r>
            <w:r w:rsidRPr="00C20E05">
              <w:rPr>
                <w:snapToGrid w:val="0"/>
              </w:rPr>
              <w:t>This is inclusive of performance management, grievance and discipline, attendance management, motivation &amp; coaching and training.</w:t>
            </w:r>
          </w:p>
          <w:p w14:paraId="5DF3BB13" w14:textId="77777777" w:rsidR="00C20E05" w:rsidRPr="00C20E05" w:rsidRDefault="00C20E05" w:rsidP="00C20E05">
            <w:pPr>
              <w:jc w:val="both"/>
              <w:rPr>
                <w:snapToGrid w:val="0"/>
              </w:rPr>
            </w:pPr>
          </w:p>
          <w:p w14:paraId="6A8611CA" w14:textId="637AD112" w:rsidR="00C20E05" w:rsidRPr="00C20E05" w:rsidRDefault="00C20E05" w:rsidP="00C20E05">
            <w:pPr>
              <w:pStyle w:val="NormalWeb"/>
              <w:numPr>
                <w:ilvl w:val="0"/>
                <w:numId w:val="5"/>
              </w:numPr>
              <w:spacing w:before="0" w:after="0"/>
              <w:jc w:val="both"/>
              <w:rPr>
                <w:rFonts w:ascii="Calibri" w:hAnsi="Calibri" w:cs="Arial"/>
                <w:sz w:val="22"/>
                <w:szCs w:val="22"/>
              </w:rPr>
            </w:pPr>
            <w:r w:rsidRPr="00C20E05">
              <w:rPr>
                <w:rFonts w:ascii="Calibri" w:hAnsi="Calibri" w:cs="Arial"/>
                <w:sz w:val="22"/>
                <w:szCs w:val="22"/>
              </w:rPr>
              <w:t>Conducting regular appraisals in line with organisational requirements. Providing coaching, guidance, and support to maximise staff development, progression, efficiency and morale to deliver an effective intelligence service.</w:t>
            </w:r>
          </w:p>
          <w:p w14:paraId="3465719D" w14:textId="77777777" w:rsidR="00C20E05" w:rsidRPr="00C20E05" w:rsidRDefault="00C20E05" w:rsidP="00C20E05">
            <w:pPr>
              <w:pStyle w:val="NormalWeb"/>
              <w:spacing w:before="0" w:after="0"/>
              <w:jc w:val="both"/>
              <w:rPr>
                <w:rFonts w:ascii="Calibri" w:hAnsi="Calibri" w:cs="Arial"/>
                <w:sz w:val="22"/>
                <w:szCs w:val="22"/>
              </w:rPr>
            </w:pPr>
          </w:p>
          <w:p w14:paraId="32C457D9" w14:textId="11B50191" w:rsidR="00C20E05" w:rsidRPr="00C20E05" w:rsidRDefault="00C20E05" w:rsidP="00C20E05">
            <w:pPr>
              <w:pStyle w:val="NormalWeb"/>
              <w:numPr>
                <w:ilvl w:val="0"/>
                <w:numId w:val="5"/>
              </w:numPr>
              <w:spacing w:before="0" w:after="0"/>
              <w:jc w:val="both"/>
              <w:rPr>
                <w:rFonts w:ascii="Calibri" w:hAnsi="Calibri" w:cs="Arial"/>
                <w:sz w:val="22"/>
                <w:szCs w:val="22"/>
              </w:rPr>
            </w:pPr>
            <w:r w:rsidRPr="00C20E05">
              <w:rPr>
                <w:rFonts w:ascii="Calibri" w:hAnsi="Calibri" w:cs="Arial"/>
                <w:sz w:val="22"/>
                <w:szCs w:val="22"/>
              </w:rPr>
              <w:t>To prioritise and allocate requests for intelligence analysts within dedicated portfolio or business area. Inform decision making around the prioritised deployment of the analytical capability to ensure effective analysis is undertaken and understood, and ensure analytical support is provided at a strategic, tactical, and operational level to mitigate threat, risk and harm.</w:t>
            </w:r>
          </w:p>
          <w:p w14:paraId="316AE212" w14:textId="77777777" w:rsidR="00C20E05" w:rsidRPr="00C20E05" w:rsidRDefault="00C20E05" w:rsidP="00C20E05">
            <w:pPr>
              <w:pStyle w:val="NormalWeb"/>
              <w:spacing w:before="0" w:after="0"/>
              <w:jc w:val="both"/>
              <w:rPr>
                <w:rFonts w:ascii="Calibri" w:hAnsi="Calibri" w:cs="Arial"/>
                <w:strike/>
                <w:sz w:val="22"/>
                <w:szCs w:val="22"/>
              </w:rPr>
            </w:pPr>
          </w:p>
          <w:p w14:paraId="6C6F95E4" w14:textId="77777777" w:rsidR="00C20E05" w:rsidRPr="00C20E05" w:rsidRDefault="00C20E05" w:rsidP="00C20E05">
            <w:pPr>
              <w:pStyle w:val="NormalWeb"/>
              <w:numPr>
                <w:ilvl w:val="0"/>
                <w:numId w:val="5"/>
              </w:numPr>
              <w:spacing w:before="0" w:after="0"/>
              <w:jc w:val="both"/>
              <w:rPr>
                <w:rFonts w:ascii="Calibri" w:hAnsi="Calibri" w:cs="Arial"/>
                <w:sz w:val="22"/>
                <w:szCs w:val="22"/>
              </w:rPr>
            </w:pPr>
            <w:r w:rsidRPr="00C20E05">
              <w:rPr>
                <w:rFonts w:ascii="Calibri" w:hAnsi="Calibri" w:cs="Arial"/>
                <w:sz w:val="22"/>
                <w:szCs w:val="22"/>
              </w:rPr>
              <w:t>To advise upon systems and products which support the implementation of NIM, including relevant databases and analytical software.</w:t>
            </w:r>
          </w:p>
          <w:p w14:paraId="0FD6455D" w14:textId="77777777" w:rsidR="00C20E05" w:rsidRPr="00C20E05" w:rsidRDefault="00C20E05" w:rsidP="00C20E05">
            <w:pPr>
              <w:pStyle w:val="NormalWeb"/>
              <w:spacing w:before="0" w:after="0"/>
              <w:jc w:val="both"/>
              <w:rPr>
                <w:rFonts w:ascii="Calibri" w:hAnsi="Calibri" w:cs="Arial"/>
                <w:sz w:val="22"/>
                <w:szCs w:val="22"/>
              </w:rPr>
            </w:pPr>
          </w:p>
          <w:p w14:paraId="2A2FCC3D" w14:textId="77777777" w:rsidR="00C20E05" w:rsidRPr="00C20E05" w:rsidRDefault="00C20E05" w:rsidP="00C20E05">
            <w:pPr>
              <w:pStyle w:val="ListParagraph"/>
              <w:numPr>
                <w:ilvl w:val="0"/>
                <w:numId w:val="5"/>
              </w:numPr>
              <w:jc w:val="both"/>
              <w:rPr>
                <w:rFonts w:cs="Arial"/>
              </w:rPr>
            </w:pPr>
            <w:r w:rsidRPr="00C20E05">
              <w:rPr>
                <w:rFonts w:cs="Arial"/>
              </w:rPr>
              <w:t>Develop and sustain effective working relationships with a wide range of internal and external customers. Enables collaboration with colleagues in other departments and partner agencies to share data and analysis to facilitate cross-sector working practices and improved analytical outcomes.</w:t>
            </w:r>
          </w:p>
          <w:p w14:paraId="06BB16A2" w14:textId="77777777" w:rsidR="00C20E05" w:rsidRPr="00C20E05" w:rsidRDefault="00C20E05" w:rsidP="00C20E05">
            <w:pPr>
              <w:jc w:val="both"/>
              <w:rPr>
                <w:rFonts w:cs="Arial"/>
              </w:rPr>
            </w:pPr>
          </w:p>
          <w:p w14:paraId="525FE97E" w14:textId="7F69FA4D" w:rsidR="00C20E05" w:rsidRPr="00C20E05" w:rsidRDefault="00C20E05" w:rsidP="00C20E05">
            <w:pPr>
              <w:pStyle w:val="ListParagraph"/>
              <w:numPr>
                <w:ilvl w:val="0"/>
                <w:numId w:val="5"/>
              </w:numPr>
              <w:jc w:val="both"/>
              <w:rPr>
                <w:rFonts w:cs="Arial"/>
              </w:rPr>
            </w:pPr>
            <w:r w:rsidRPr="00C20E05">
              <w:rPr>
                <w:rFonts w:cs="Arial"/>
              </w:rPr>
              <w:t>Ensure analytical products are informed and developed (as a result of consultation and feedback with key stakeholders, customers, and the wider organisation).</w:t>
            </w:r>
          </w:p>
          <w:p w14:paraId="448D59CB" w14:textId="77777777" w:rsidR="00C20E05" w:rsidRPr="00C20E05" w:rsidRDefault="00C20E05" w:rsidP="00C20E05">
            <w:pPr>
              <w:jc w:val="both"/>
              <w:rPr>
                <w:rFonts w:cs="Arial"/>
              </w:rPr>
            </w:pPr>
          </w:p>
          <w:p w14:paraId="7DBAA479" w14:textId="5BA1F01C" w:rsidR="00C20E05" w:rsidRPr="00C20E05" w:rsidRDefault="00C20E05" w:rsidP="00C20E05">
            <w:pPr>
              <w:pStyle w:val="ListParagraph"/>
              <w:numPr>
                <w:ilvl w:val="0"/>
                <w:numId w:val="5"/>
              </w:numPr>
              <w:jc w:val="both"/>
              <w:rPr>
                <w:rFonts w:cs="Arial"/>
              </w:rPr>
            </w:pPr>
            <w:r w:rsidRPr="00C20E05">
              <w:rPr>
                <w:rFonts w:cs="Arial"/>
              </w:rPr>
              <w:t>Prepare and deliver information from a variety of sources in an appropriate format to a variety of internal and external audiences. Confidently communicate the results of analysis to a wide range of internal stakeholders (including senior officers) and external partners, with recommendations. This incorporates the dissemination of documents, delivering presentations and attending briefings at operational, strategic, and tactical levels.</w:t>
            </w:r>
          </w:p>
          <w:p w14:paraId="7C44AD17" w14:textId="77777777" w:rsidR="00C20E05" w:rsidRPr="00C20E05" w:rsidRDefault="00C20E05" w:rsidP="00C20E05">
            <w:pPr>
              <w:jc w:val="both"/>
              <w:rPr>
                <w:rFonts w:cs="Arial"/>
              </w:rPr>
            </w:pPr>
          </w:p>
          <w:p w14:paraId="71B1445D" w14:textId="2577656A" w:rsidR="00C20E05" w:rsidRDefault="00C20E05" w:rsidP="00C20E05">
            <w:pPr>
              <w:pStyle w:val="NormalWeb"/>
              <w:numPr>
                <w:ilvl w:val="0"/>
                <w:numId w:val="5"/>
              </w:numPr>
              <w:spacing w:before="0" w:after="0"/>
              <w:jc w:val="both"/>
              <w:rPr>
                <w:rFonts w:ascii="Calibri" w:hAnsi="Calibri" w:cs="Arial"/>
                <w:sz w:val="22"/>
                <w:szCs w:val="22"/>
              </w:rPr>
            </w:pPr>
            <w:r w:rsidRPr="00C20E05">
              <w:rPr>
                <w:rFonts w:ascii="Calibri" w:hAnsi="Calibri" w:cs="Arial"/>
                <w:sz w:val="22"/>
                <w:szCs w:val="22"/>
              </w:rPr>
              <w:t>Present reports and findings to key stakeholders to ensure they are kept updated on areas of risk and areas for improvement within the force in relation to intelligence analysis.</w:t>
            </w:r>
          </w:p>
          <w:p w14:paraId="21BC5849" w14:textId="77777777" w:rsidR="00C20E05" w:rsidRDefault="00C20E05" w:rsidP="00C20E05">
            <w:pPr>
              <w:pStyle w:val="ListParagraph"/>
              <w:rPr>
                <w:rFonts w:ascii="Calibri" w:hAnsi="Calibri" w:cs="Arial"/>
              </w:rPr>
            </w:pPr>
          </w:p>
          <w:p w14:paraId="77653AEF"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Develop and maintain processes, intelligence products and other core intelligence functions to assist decision making. Maintain awareness of innovation within intelligence to ensure implementation of latest techniques and tactics, best practice and information relevant to the role.</w:t>
            </w:r>
          </w:p>
          <w:p w14:paraId="0192ED25" w14:textId="77777777" w:rsidR="00C20E05" w:rsidRDefault="00C20E05" w:rsidP="00C20E05">
            <w:pPr>
              <w:pStyle w:val="ListParagraph"/>
              <w:rPr>
                <w:rFonts w:ascii="Calibri" w:hAnsi="Calibri" w:cs="Arial"/>
              </w:rPr>
            </w:pPr>
          </w:p>
          <w:p w14:paraId="1E093BF9"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Prepare and present evidence in court or for other hearings.</w:t>
            </w:r>
          </w:p>
          <w:p w14:paraId="634E8ECE" w14:textId="77777777" w:rsidR="00C20E05" w:rsidRDefault="00C20E05" w:rsidP="00C20E05">
            <w:pPr>
              <w:pStyle w:val="ListParagraph"/>
              <w:rPr>
                <w:rFonts w:ascii="Calibri" w:hAnsi="Calibri" w:cs="Arial"/>
              </w:rPr>
            </w:pPr>
          </w:p>
          <w:p w14:paraId="60728165"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Develop and review collection plans and commission intelligence products to support effective policing and recommend appropriate responses.</w:t>
            </w:r>
          </w:p>
          <w:p w14:paraId="23DAE61F" w14:textId="77777777" w:rsidR="00C20E05" w:rsidRDefault="00C20E05" w:rsidP="00C20E05">
            <w:pPr>
              <w:pStyle w:val="ListParagraph"/>
              <w:rPr>
                <w:rFonts w:ascii="Calibri" w:hAnsi="Calibri" w:cs="Arial"/>
              </w:rPr>
            </w:pPr>
          </w:p>
          <w:p w14:paraId="3AE9994A"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Maintain CPD as outlined by the National Occupation standards of the role (including IPP) and maintain an awareness of innovation within intelligence to ensure implementation of the latest techniques, best practice, and information relevant to the role.</w:t>
            </w:r>
          </w:p>
          <w:p w14:paraId="2EAA7863" w14:textId="77777777" w:rsidR="00C20E05" w:rsidRDefault="00C20E05" w:rsidP="00C20E05">
            <w:pPr>
              <w:pStyle w:val="ListParagraph"/>
              <w:rPr>
                <w:rFonts w:ascii="Calibri" w:hAnsi="Calibri" w:cs="Arial"/>
              </w:rPr>
            </w:pPr>
          </w:p>
          <w:p w14:paraId="1BD62DC3"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Demonstrate management qualities meeting the strategic aims and objectives of the department and Force.</w:t>
            </w:r>
          </w:p>
          <w:p w14:paraId="02A64B64" w14:textId="77777777" w:rsidR="00C20E05" w:rsidRDefault="00C20E05" w:rsidP="00C20E05">
            <w:pPr>
              <w:pStyle w:val="ListParagraph"/>
              <w:rPr>
                <w:rFonts w:ascii="Calibri" w:hAnsi="Calibri" w:cs="Arial"/>
              </w:rPr>
            </w:pPr>
          </w:p>
          <w:p w14:paraId="5348A644"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Requirement to work agile.</w:t>
            </w:r>
          </w:p>
          <w:p w14:paraId="251F6728" w14:textId="77777777" w:rsidR="00C20E05" w:rsidRDefault="00C20E05" w:rsidP="00C20E05">
            <w:pPr>
              <w:pStyle w:val="ListParagraph"/>
              <w:rPr>
                <w:rFonts w:ascii="Calibri" w:hAnsi="Calibri" w:cs="Arial"/>
              </w:rPr>
            </w:pPr>
          </w:p>
          <w:p w14:paraId="53D3304F" w14:textId="77777777" w:rsid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 xml:space="preserve">Ability to travel within and outside the Force area and maybe required to work outside normal working hours. </w:t>
            </w:r>
          </w:p>
          <w:p w14:paraId="67F12974" w14:textId="77777777" w:rsidR="00C20E05" w:rsidRDefault="00C20E05" w:rsidP="00C20E05">
            <w:pPr>
              <w:pStyle w:val="ListParagraph"/>
              <w:rPr>
                <w:rFonts w:ascii="Calibri" w:hAnsi="Calibri" w:cs="Arial"/>
              </w:rPr>
            </w:pPr>
          </w:p>
          <w:p w14:paraId="707A5FDB" w14:textId="4748EDAF" w:rsidR="00C20E05" w:rsidRPr="00C20E05" w:rsidRDefault="00C20E05" w:rsidP="00C20E05">
            <w:pPr>
              <w:pStyle w:val="NormalWeb"/>
              <w:numPr>
                <w:ilvl w:val="0"/>
                <w:numId w:val="5"/>
              </w:numPr>
              <w:spacing w:after="0"/>
              <w:jc w:val="both"/>
              <w:rPr>
                <w:rFonts w:ascii="Calibri" w:hAnsi="Calibri" w:cs="Arial"/>
                <w:sz w:val="22"/>
                <w:szCs w:val="22"/>
              </w:rPr>
            </w:pPr>
            <w:r w:rsidRPr="00C20E05">
              <w:rPr>
                <w:rFonts w:ascii="Calibri" w:hAnsi="Calibri" w:cs="Arial"/>
                <w:sz w:val="22"/>
                <w:szCs w:val="22"/>
              </w:rPr>
              <w:t>Perform other such duties, as reasonably correspond to the general character of the post and are commensurate with the role.</w:t>
            </w:r>
          </w:p>
          <w:p w14:paraId="19187257" w14:textId="1D928256" w:rsidR="00F8074F" w:rsidRPr="00CD3310" w:rsidRDefault="00F8074F" w:rsidP="0090158E">
            <w:pPr>
              <w:ind w:left="720"/>
              <w:rPr>
                <w:rFonts w:cs="Calibri"/>
              </w:rPr>
            </w:pPr>
          </w:p>
        </w:tc>
      </w:tr>
    </w:tbl>
    <w:p w14:paraId="1BA12467" w14:textId="74B6D260" w:rsidR="0090158E" w:rsidRDefault="0090158E">
      <w:pPr>
        <w:rPr>
          <w:b/>
          <w:bCs/>
        </w:rPr>
      </w:pPr>
    </w:p>
    <w:p w14:paraId="270B3B2D" w14:textId="77777777" w:rsidR="0090158E" w:rsidRDefault="0090158E">
      <w:pPr>
        <w:rPr>
          <w:b/>
          <w:bCs/>
        </w:rPr>
      </w:pPr>
    </w:p>
    <w:p w14:paraId="630E7916" w14:textId="0FFE3A32" w:rsidR="00AE2BDD" w:rsidRDefault="00AE2BDD">
      <w:pPr>
        <w:rPr>
          <w:b/>
          <w:bCs/>
        </w:rPr>
      </w:pP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4AF41BEF" w:rsidR="00AE2BDD" w:rsidRDefault="00C20E05" w:rsidP="00AE2BDD">
                <w:r>
                  <w:t>Level 2</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698EB89D" w:rsidR="00AE2BDD" w:rsidRDefault="00C20E05" w:rsidP="00AE2BDD">
                <w:r>
                  <w:t>Level 2</w:t>
                </w:r>
              </w:p>
            </w:tc>
          </w:sdtContent>
        </w:sdt>
      </w:tr>
      <w:tr w:rsidR="00AE2BDD" w14:paraId="0B8872D7" w14:textId="77777777" w:rsidTr="00AE2BDD">
        <w:tc>
          <w:tcPr>
            <w:tcW w:w="4508" w:type="dxa"/>
          </w:tcPr>
          <w:p w14:paraId="2A2D3D08" w14:textId="7B09EC62" w:rsidR="00AE2BDD" w:rsidRDefault="00AE2BDD" w:rsidP="00AE2BDD">
            <w:r w:rsidRPr="00FB5289">
              <w:rPr>
                <w:b/>
                <w:bCs/>
              </w:rPr>
              <w:t>We collaborat</w:t>
            </w:r>
            <w:r w:rsidR="003615D2">
              <w:rPr>
                <w:b/>
                <w:bCs/>
              </w:rPr>
              <w: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64FBD600" w:rsidR="00AE2BDD" w:rsidRDefault="00C20E05" w:rsidP="00AE2BDD">
                <w:r>
                  <w:t>Level 2</w:t>
                </w:r>
              </w:p>
            </w:tc>
          </w:sdtContent>
        </w:sdt>
      </w:tr>
      <w:tr w:rsidR="00AE2BDD" w14:paraId="5035FC6B" w14:textId="77777777" w:rsidTr="00AE2BDD">
        <w:tc>
          <w:tcPr>
            <w:tcW w:w="4508" w:type="dxa"/>
          </w:tcPr>
          <w:p w14:paraId="0CAA4780" w14:textId="0A4F41EE" w:rsidR="00AE2BDD" w:rsidRDefault="00AE2BDD" w:rsidP="00AE2BDD">
            <w:r w:rsidRPr="00FB5289">
              <w:rPr>
                <w:b/>
                <w:bCs/>
              </w:rPr>
              <w:t>We support</w:t>
            </w:r>
            <w:r w:rsidR="00362401">
              <w:rPr>
                <w:b/>
                <w:bCs/>
              </w:rPr>
              <w:t xml:space="preserve"> </w:t>
            </w:r>
            <w:r w:rsidRPr="00FB5289">
              <w:rPr>
                <w:b/>
                <w:bCs/>
              </w:rPr>
              <w:t>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3C5E8FE2" w:rsidR="00AE2BDD" w:rsidRDefault="00C20E05" w:rsidP="00AE2BDD">
                <w:r>
                  <w:t>Level 2</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51724DBB" w:rsidR="00AE2BDD" w:rsidRDefault="00C20E05" w:rsidP="00AE2BDD">
                <w:r>
                  <w:t>Level 3</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53364FC8" w:rsidR="00AE2BDD" w:rsidRDefault="00C20E05" w:rsidP="00AE2BDD">
                <w:r>
                  <w:t>Level 2</w:t>
                </w:r>
              </w:p>
            </w:tc>
          </w:sdtContent>
        </w:sdt>
      </w:tr>
    </w:tbl>
    <w:p w14:paraId="2579BF72" w14:textId="77777777" w:rsidR="00361C9B" w:rsidRDefault="00361C9B"/>
    <w:p w14:paraId="0FF309C4" w14:textId="77777777" w:rsidR="003615D2" w:rsidRDefault="003615D2"/>
    <w:p w14:paraId="6164AD76" w14:textId="77777777" w:rsidR="003615D2" w:rsidRDefault="003615D2"/>
    <w:p w14:paraId="5DC0DC94" w14:textId="77777777" w:rsidR="003615D2" w:rsidRDefault="003615D2"/>
    <w:p w14:paraId="4DB1C81E" w14:textId="77777777" w:rsidR="003615D2" w:rsidRDefault="003615D2"/>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423DCC94" w14:textId="77777777" w:rsidR="00F51AEE" w:rsidRDefault="00F51AEE">
            <w:pPr>
              <w:rPr>
                <w:b/>
                <w:bCs/>
              </w:rPr>
            </w:pPr>
            <w:r w:rsidRPr="00FD522A">
              <w:rPr>
                <w:b/>
                <w:bCs/>
              </w:rPr>
              <w:lastRenderedPageBreak/>
              <w:t>Experience, Skills, and Training required for the role:</w:t>
            </w:r>
          </w:p>
          <w:p w14:paraId="7CB3589E" w14:textId="31700B98" w:rsidR="00362401" w:rsidRPr="00FD522A" w:rsidRDefault="00362401">
            <w:pPr>
              <w:rPr>
                <w:b/>
                <w:bCs/>
              </w:rPr>
            </w:pPr>
          </w:p>
        </w:tc>
      </w:tr>
      <w:tr w:rsidR="00F51AEE" w14:paraId="4BF63BE9" w14:textId="77777777" w:rsidTr="003253E5">
        <w:tc>
          <w:tcPr>
            <w:tcW w:w="9016" w:type="dxa"/>
            <w:shd w:val="clear" w:color="auto" w:fill="8EAADB" w:themeFill="accent1" w:themeFillTint="99"/>
          </w:tcPr>
          <w:p w14:paraId="7E56B681" w14:textId="77777777" w:rsidR="00F51AEE" w:rsidRDefault="00F51AEE">
            <w:pPr>
              <w:rPr>
                <w:b/>
                <w:bCs/>
              </w:rPr>
            </w:pPr>
            <w:r w:rsidRPr="00FD522A">
              <w:rPr>
                <w:b/>
                <w:bCs/>
              </w:rPr>
              <w:t xml:space="preserve">Entry Criteria </w:t>
            </w:r>
            <w:r w:rsidR="003253E5" w:rsidRPr="00FD522A">
              <w:rPr>
                <w:b/>
                <w:bCs/>
              </w:rPr>
              <w:t>– Essential (Ideally between 4/6 bullet points):</w:t>
            </w:r>
          </w:p>
          <w:p w14:paraId="62D2CC58" w14:textId="0EDCA4FD" w:rsidR="00362401" w:rsidRPr="00FD522A" w:rsidRDefault="00362401">
            <w:pPr>
              <w:rPr>
                <w:b/>
                <w:bCs/>
              </w:rPr>
            </w:pPr>
          </w:p>
        </w:tc>
      </w:tr>
      <w:tr w:rsidR="00C20E05" w14:paraId="07971527" w14:textId="77777777" w:rsidTr="00F51AEE">
        <w:tc>
          <w:tcPr>
            <w:tcW w:w="9016" w:type="dxa"/>
          </w:tcPr>
          <w:p w14:paraId="406541B8" w14:textId="780D5DCF" w:rsidR="00C20E05" w:rsidRPr="00C20E05" w:rsidRDefault="00C20E05" w:rsidP="00C20E05">
            <w:pPr>
              <w:jc w:val="both"/>
            </w:pPr>
            <w:r w:rsidRPr="00C20E05">
              <w:t>To be educated to degree standard or equivalent in a statistical, research or social science field, or to have extensive work experience in intelligence analysis.</w:t>
            </w:r>
          </w:p>
        </w:tc>
      </w:tr>
      <w:tr w:rsidR="00C20E05" w14:paraId="5A37A38C" w14:textId="77777777" w:rsidTr="00F51AEE">
        <w:tc>
          <w:tcPr>
            <w:tcW w:w="9016" w:type="dxa"/>
          </w:tcPr>
          <w:p w14:paraId="4A131C75" w14:textId="0704AB7A" w:rsidR="00C20E05" w:rsidRPr="00C20E05" w:rsidRDefault="00C20E05" w:rsidP="00C20E05">
            <w:pPr>
              <w:jc w:val="both"/>
            </w:pPr>
            <w:r w:rsidRPr="00C20E05">
              <w:t>Able to review and assess individual and team performance against expected standards (including IPP certification), providing objective and effective feedback and ensuring corrective actions are taken where necessary.</w:t>
            </w:r>
          </w:p>
        </w:tc>
      </w:tr>
      <w:tr w:rsidR="00C20E05" w14:paraId="03095707" w14:textId="77777777" w:rsidTr="00F51AEE">
        <w:tc>
          <w:tcPr>
            <w:tcW w:w="9016" w:type="dxa"/>
          </w:tcPr>
          <w:p w14:paraId="238A130B" w14:textId="162811D9" w:rsidR="00C20E05" w:rsidRPr="00C20E05" w:rsidRDefault="00C20E05" w:rsidP="00C20E05">
            <w:pPr>
              <w:jc w:val="both"/>
            </w:pPr>
            <w:r w:rsidRPr="00C20E05">
              <w:t>Able to plan and to allocate work appropriately within a team, and able to identify and mitigate risks to delivery.</w:t>
            </w:r>
          </w:p>
        </w:tc>
      </w:tr>
      <w:tr w:rsidR="00C20E05" w14:paraId="2CC301F9" w14:textId="77777777" w:rsidTr="00F51AEE">
        <w:tc>
          <w:tcPr>
            <w:tcW w:w="9016" w:type="dxa"/>
          </w:tcPr>
          <w:p w14:paraId="185C6CB4" w14:textId="37223A70" w:rsidR="00C20E05" w:rsidRPr="00C20E05" w:rsidRDefault="00C20E05" w:rsidP="00C20E05">
            <w:pPr>
              <w:jc w:val="both"/>
            </w:pPr>
            <w:r w:rsidRPr="00C20E05">
              <w:t>NIAT (Analyst Foundation Course) qualified, with a highly developed knowledge of analytical skills, core NIM products and intelligence gathering (including evaluation) to interpret complex data. To have recent, extensive, demonstrable experience in an analytical environment, dealing with confidential and sensitive material and knowledge of specialist software (e.g., i2, CSAS, ESRI).</w:t>
            </w:r>
          </w:p>
        </w:tc>
      </w:tr>
      <w:tr w:rsidR="00C20E05" w14:paraId="460252D9" w14:textId="77777777" w:rsidTr="00F51AEE">
        <w:tc>
          <w:tcPr>
            <w:tcW w:w="9016" w:type="dxa"/>
          </w:tcPr>
          <w:p w14:paraId="502F6A00" w14:textId="1D52DD2B" w:rsidR="00C20E05" w:rsidRPr="00C20E05" w:rsidRDefault="00C20E05" w:rsidP="00C20E05">
            <w:pPr>
              <w:jc w:val="both"/>
            </w:pPr>
            <w:r w:rsidRPr="00C20E05">
              <w:t>Ability to quality assure intelligence products and negotiate with / influence senior managers based on data and analytical outcomes.</w:t>
            </w:r>
          </w:p>
        </w:tc>
      </w:tr>
      <w:tr w:rsidR="00C20E05" w14:paraId="6455349C" w14:textId="77777777" w:rsidTr="003253E5">
        <w:tc>
          <w:tcPr>
            <w:tcW w:w="9016" w:type="dxa"/>
          </w:tcPr>
          <w:p w14:paraId="480E36B2" w14:textId="621CBFD3" w:rsidR="00C20E05" w:rsidRPr="00C20E05" w:rsidRDefault="00C20E05" w:rsidP="00C20E05">
            <w:pPr>
              <w:jc w:val="both"/>
            </w:pPr>
            <w:r w:rsidRPr="00C20E05">
              <w:t>Experience of managing issues of a sensitive and confidential nature / ability to maintain the highest levels of integrity, discretion, and confidentiality.</w:t>
            </w:r>
          </w:p>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4412B729" w14:textId="77777777" w:rsidR="00FD522A"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p w14:paraId="25FB7E7D" w14:textId="34D891B5" w:rsidR="00362401" w:rsidRPr="0009392C" w:rsidRDefault="00362401">
            <w:pPr>
              <w:rPr>
                <w:b/>
                <w:bCs/>
              </w:rPr>
            </w:pPr>
          </w:p>
        </w:tc>
      </w:tr>
      <w:tr w:rsidR="00C20E05" w14:paraId="43A4294F" w14:textId="77777777" w:rsidTr="002C74EC">
        <w:tc>
          <w:tcPr>
            <w:tcW w:w="9016" w:type="dxa"/>
            <w:shd w:val="clear" w:color="auto" w:fill="auto"/>
          </w:tcPr>
          <w:p w14:paraId="61779536" w14:textId="495EF76B" w:rsidR="00C20E05" w:rsidRPr="00C20E05" w:rsidRDefault="00C20E05" w:rsidP="00C20E05">
            <w:r w:rsidRPr="00C20E05">
              <w:t>Relevant management qualification and demonstrable experience in leading/supervising/ managing a team of staff.</w:t>
            </w:r>
          </w:p>
        </w:tc>
      </w:tr>
      <w:tr w:rsidR="00C20E05" w14:paraId="03769465" w14:textId="77777777" w:rsidTr="002C74EC">
        <w:tc>
          <w:tcPr>
            <w:tcW w:w="9016" w:type="dxa"/>
            <w:shd w:val="clear" w:color="auto" w:fill="auto"/>
          </w:tcPr>
          <w:p w14:paraId="7C9066A8" w14:textId="77777777" w:rsidR="00C20E05" w:rsidRDefault="00C20E05" w:rsidP="00C20E05">
            <w:r w:rsidRPr="00C20E05">
              <w:t>Experience of training and coaching.</w:t>
            </w:r>
          </w:p>
          <w:p w14:paraId="0BD19CBC" w14:textId="40ACAED0" w:rsidR="003615D2" w:rsidRPr="00C20E05" w:rsidRDefault="003615D2" w:rsidP="00C20E05"/>
        </w:tc>
      </w:tr>
      <w:tr w:rsidR="00C20E05" w14:paraId="43750AC3" w14:textId="77777777" w:rsidTr="002C74EC">
        <w:tc>
          <w:tcPr>
            <w:tcW w:w="9016" w:type="dxa"/>
            <w:shd w:val="clear" w:color="auto" w:fill="auto"/>
          </w:tcPr>
          <w:p w14:paraId="77278DBA" w14:textId="19360C58" w:rsidR="00C20E05" w:rsidRPr="00C20E05" w:rsidRDefault="00C20E05" w:rsidP="00C20E05">
            <w:r w:rsidRPr="00C20E05">
              <w:t>Hold a full driving licence and have use of own vehicle for work purposes (reasonable adjustments considered under the Equality Act 2010).</w:t>
            </w:r>
          </w:p>
        </w:tc>
      </w:tr>
      <w:tr w:rsidR="00C20E05" w14:paraId="1399C9E9" w14:textId="77777777" w:rsidTr="002C74EC">
        <w:tc>
          <w:tcPr>
            <w:tcW w:w="9016" w:type="dxa"/>
            <w:shd w:val="clear" w:color="auto" w:fill="auto"/>
          </w:tcPr>
          <w:p w14:paraId="24DD43B8" w14:textId="77777777" w:rsidR="00C20E05" w:rsidRDefault="00C20E05" w:rsidP="00C20E05">
            <w:r w:rsidRPr="00C20E05">
              <w:t>Has held and maintained Analyst or Senior Analyst IPP Certification for a period of 3 years.</w:t>
            </w:r>
          </w:p>
          <w:p w14:paraId="2503888A" w14:textId="70C7F27D" w:rsidR="003615D2" w:rsidRPr="00C20E05" w:rsidRDefault="003615D2" w:rsidP="00C20E05"/>
        </w:tc>
      </w:tr>
    </w:tbl>
    <w:p w14:paraId="7CF2B509" w14:textId="77777777" w:rsidR="0009392C" w:rsidRDefault="0009392C"/>
    <w:p w14:paraId="5AD3FA54" w14:textId="41139B7E"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77777777" w:rsidR="0047738E" w:rsidRPr="00C941CB" w:rsidRDefault="0047738E"/>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77777777" w:rsidR="0047738E" w:rsidRPr="00C941CB" w:rsidRDefault="0047738E"/>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77777777" w:rsidR="0047738E" w:rsidRPr="00C941CB" w:rsidRDefault="0047738E"/>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D5BE" w14:textId="77777777" w:rsidR="008678D7" w:rsidRDefault="008678D7" w:rsidP="003341CD">
      <w:pPr>
        <w:spacing w:after="0" w:line="240" w:lineRule="auto"/>
      </w:pPr>
      <w:r>
        <w:separator/>
      </w:r>
    </w:p>
  </w:endnote>
  <w:endnote w:type="continuationSeparator" w:id="0">
    <w:p w14:paraId="582AA94E" w14:textId="77777777" w:rsidR="008678D7" w:rsidRDefault="008678D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291C" w14:textId="77777777" w:rsidR="008678D7" w:rsidRDefault="008678D7" w:rsidP="003341CD">
      <w:pPr>
        <w:spacing w:after="0" w:line="240" w:lineRule="auto"/>
      </w:pPr>
      <w:r>
        <w:separator/>
      </w:r>
    </w:p>
  </w:footnote>
  <w:footnote w:type="continuationSeparator" w:id="0">
    <w:p w14:paraId="67E1D0BA" w14:textId="77777777" w:rsidR="008678D7" w:rsidRDefault="008678D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7E23"/>
    <w:multiLevelType w:val="hybridMultilevel"/>
    <w:tmpl w:val="E01877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6F2DC1"/>
    <w:multiLevelType w:val="hybridMultilevel"/>
    <w:tmpl w:val="4E709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85F76"/>
    <w:multiLevelType w:val="hybridMultilevel"/>
    <w:tmpl w:val="E776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1124">
    <w:abstractNumId w:val="3"/>
  </w:num>
  <w:num w:numId="2" w16cid:durableId="2122797669">
    <w:abstractNumId w:val="4"/>
  </w:num>
  <w:num w:numId="3" w16cid:durableId="229923915">
    <w:abstractNumId w:val="1"/>
  </w:num>
  <w:num w:numId="4" w16cid:durableId="2081511775">
    <w:abstractNumId w:val="0"/>
  </w:num>
  <w:num w:numId="5" w16cid:durableId="545336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9392C"/>
    <w:rsid w:val="000B66DA"/>
    <w:rsid w:val="000B6AEC"/>
    <w:rsid w:val="00106362"/>
    <w:rsid w:val="001C5715"/>
    <w:rsid w:val="00294AE4"/>
    <w:rsid w:val="002D2D2B"/>
    <w:rsid w:val="002F682D"/>
    <w:rsid w:val="003115DD"/>
    <w:rsid w:val="003253E5"/>
    <w:rsid w:val="003341CD"/>
    <w:rsid w:val="00357A73"/>
    <w:rsid w:val="003615D2"/>
    <w:rsid w:val="00361C9B"/>
    <w:rsid w:val="00362401"/>
    <w:rsid w:val="003667F4"/>
    <w:rsid w:val="003C73B7"/>
    <w:rsid w:val="003F34E6"/>
    <w:rsid w:val="0047738E"/>
    <w:rsid w:val="004A455A"/>
    <w:rsid w:val="004E552B"/>
    <w:rsid w:val="005464FF"/>
    <w:rsid w:val="005D5121"/>
    <w:rsid w:val="0066400F"/>
    <w:rsid w:val="00795E49"/>
    <w:rsid w:val="008403CD"/>
    <w:rsid w:val="008678D7"/>
    <w:rsid w:val="008F701E"/>
    <w:rsid w:val="008F7209"/>
    <w:rsid w:val="0090158E"/>
    <w:rsid w:val="00947096"/>
    <w:rsid w:val="009A19FD"/>
    <w:rsid w:val="009C3DE5"/>
    <w:rsid w:val="009E4D47"/>
    <w:rsid w:val="00AE2BDD"/>
    <w:rsid w:val="00B1322B"/>
    <w:rsid w:val="00BE74D8"/>
    <w:rsid w:val="00C20E05"/>
    <w:rsid w:val="00C2380C"/>
    <w:rsid w:val="00C941CB"/>
    <w:rsid w:val="00CD3310"/>
    <w:rsid w:val="00D30AE1"/>
    <w:rsid w:val="00D47A82"/>
    <w:rsid w:val="00D5172A"/>
    <w:rsid w:val="00D80A4E"/>
    <w:rsid w:val="00D95196"/>
    <w:rsid w:val="00DA7ECB"/>
    <w:rsid w:val="00DD103A"/>
    <w:rsid w:val="00EF26E7"/>
    <w:rsid w:val="00EF5BAF"/>
    <w:rsid w:val="00F16AAD"/>
    <w:rsid w:val="00F31391"/>
    <w:rsid w:val="00F51AEE"/>
    <w:rsid w:val="00F8074F"/>
    <w:rsid w:val="00FA66C0"/>
    <w:rsid w:val="00FB5289"/>
    <w:rsid w:val="00FD522A"/>
    <w:rsid w:val="00FF1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 w:type="paragraph" w:styleId="NormalWeb">
    <w:name w:val="Normal (Web)"/>
    <w:basedOn w:val="Normal"/>
    <w:rsid w:val="0090158E"/>
    <w:pPr>
      <w:spacing w:before="100" w:after="100" w:line="240" w:lineRule="auto"/>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3C76C3"/>
    <w:rsid w:val="004A19C1"/>
    <w:rsid w:val="00615FCE"/>
    <w:rsid w:val="008F701E"/>
    <w:rsid w:val="00AD4F54"/>
    <w:rsid w:val="00AD6724"/>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Michelle Webster - SC0306</cp:lastModifiedBy>
  <cp:revision>3</cp:revision>
  <dcterms:created xsi:type="dcterms:W3CDTF">2025-04-25T16:56:00Z</dcterms:created>
  <dcterms:modified xsi:type="dcterms:W3CDTF">2026-05-11T11:13:00Z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