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2C5F" w14:textId="77777777" w:rsidR="000B2677" w:rsidRDefault="000B2677"/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093"/>
        <w:gridCol w:w="300"/>
        <w:gridCol w:w="5092"/>
      </w:tblGrid>
      <w:tr w:rsidR="00EA241A" w14:paraId="6E955AEC" w14:textId="77777777" w:rsidTr="00A01D3D">
        <w:trPr>
          <w:trHeight w:val="567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5065769E" w14:textId="2E2584A8" w:rsidR="00EA241A" w:rsidRPr="00EA241A" w:rsidRDefault="003C345B" w:rsidP="00EA24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OOC</w:t>
            </w:r>
            <w:r w:rsidR="00501D69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Scrutiny Panel Date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tcMar>
              <w:left w:w="0" w:type="dxa"/>
              <w:right w:w="0" w:type="dxa"/>
            </w:tcMar>
            <w:vAlign w:val="center"/>
          </w:tcPr>
          <w:p w14:paraId="5F846263" w14:textId="77777777" w:rsidR="00EA241A" w:rsidRDefault="00EA241A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74BF6BBE" w14:textId="2DC2CFF9" w:rsidR="00EA241A" w:rsidRPr="00EA241A" w:rsidRDefault="00EA241A" w:rsidP="00EA241A">
            <w:pPr>
              <w:jc w:val="center"/>
              <w:rPr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Overall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ompliance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ate</w:t>
            </w:r>
          </w:p>
        </w:tc>
      </w:tr>
      <w:tr w:rsidR="00EA241A" w14:paraId="73348F4B" w14:textId="77777777" w:rsidTr="00A01D3D">
        <w:trPr>
          <w:trHeight w:val="1985"/>
        </w:trPr>
        <w:tc>
          <w:tcPr>
            <w:tcW w:w="5093" w:type="dxa"/>
            <w:tcBorders>
              <w:top w:val="single" w:sz="4" w:space="0" w:color="113274"/>
              <w:left w:val="single" w:sz="4" w:space="0" w:color="D7D8EA"/>
              <w:bottom w:val="single" w:sz="4" w:space="0" w:color="D7D8EA"/>
              <w:right w:val="single" w:sz="4" w:space="0" w:color="D7D8EA"/>
            </w:tcBorders>
            <w:shd w:val="clear" w:color="auto" w:fill="D7D8EA"/>
            <w:tcMar>
              <w:left w:w="0" w:type="dxa"/>
              <w:right w:w="0" w:type="dxa"/>
            </w:tcMar>
            <w:vAlign w:val="center"/>
          </w:tcPr>
          <w:p w14:paraId="4EA8038D" w14:textId="1F17806C" w:rsidR="003C345B" w:rsidRDefault="00BE0F96" w:rsidP="003C345B">
            <w:pPr>
              <w:jc w:val="center"/>
              <w:rPr>
                <w:rFonts w:ascii="Arial" w:hAnsi="Arial" w:cs="Arial"/>
                <w:b/>
                <w:bCs/>
                <w:color w:val="113274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color w:val="113274"/>
                <w:sz w:val="48"/>
                <w:szCs w:val="48"/>
              </w:rPr>
              <w:t>1</w:t>
            </w:r>
            <w:r w:rsidR="00C511DA">
              <w:rPr>
                <w:rFonts w:ascii="Arial" w:hAnsi="Arial" w:cs="Arial"/>
                <w:b/>
                <w:bCs/>
                <w:color w:val="113274"/>
                <w:sz w:val="48"/>
                <w:szCs w:val="48"/>
              </w:rPr>
              <w:t>7 October</w:t>
            </w:r>
          </w:p>
          <w:p w14:paraId="72CDF629" w14:textId="655A2771" w:rsidR="00EA241A" w:rsidRPr="00FC0F7F" w:rsidRDefault="003C345B" w:rsidP="003C345B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color w:val="113274"/>
                <w:sz w:val="48"/>
                <w:szCs w:val="48"/>
              </w:rPr>
              <w:t>2024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D7D8EA"/>
              <w:bottom w:val="single" w:sz="4" w:space="0" w:color="FFFFFF" w:themeColor="background1"/>
              <w:right w:val="single" w:sz="4" w:space="0" w:color="D7D8EA"/>
            </w:tcBorders>
          </w:tcPr>
          <w:p w14:paraId="6269686C" w14:textId="77777777" w:rsidR="00EA241A" w:rsidRDefault="00EA241A"/>
        </w:tc>
        <w:tc>
          <w:tcPr>
            <w:tcW w:w="5092" w:type="dxa"/>
            <w:tcBorders>
              <w:top w:val="single" w:sz="4" w:space="0" w:color="113274"/>
              <w:left w:val="single" w:sz="4" w:space="0" w:color="D7D8EA"/>
              <w:bottom w:val="single" w:sz="4" w:space="0" w:color="D7D8EA"/>
              <w:right w:val="single" w:sz="4" w:space="0" w:color="D7D8EA"/>
            </w:tcBorders>
            <w:shd w:val="clear" w:color="auto" w:fill="D7D8EA"/>
            <w:tcMar>
              <w:left w:w="0" w:type="dxa"/>
              <w:right w:w="0" w:type="dxa"/>
            </w:tcMar>
            <w:vAlign w:val="center"/>
          </w:tcPr>
          <w:p w14:paraId="00D7D5DF" w14:textId="70D0AA6F" w:rsidR="00EA241A" w:rsidRPr="00FC0F7F" w:rsidRDefault="00507F60" w:rsidP="00FC0F7F">
            <w:pPr>
              <w:jc w:val="center"/>
              <w:rPr>
                <w:sz w:val="96"/>
                <w:szCs w:val="96"/>
              </w:rPr>
            </w:pPr>
            <w:r>
              <w:rPr>
                <w:rFonts w:ascii="Arial" w:hAnsi="Arial" w:cs="Arial"/>
                <w:b/>
                <w:bCs/>
                <w:color w:val="113274"/>
                <w:sz w:val="96"/>
                <w:szCs w:val="96"/>
              </w:rPr>
              <w:t>100</w:t>
            </w:r>
            <w:r w:rsidR="00FC0F7F" w:rsidRPr="00FC0F7F">
              <w:rPr>
                <w:rFonts w:ascii="Arial" w:hAnsi="Arial" w:cs="Arial"/>
                <w:b/>
                <w:bCs/>
                <w:color w:val="113274"/>
                <w:sz w:val="96"/>
                <w:szCs w:val="96"/>
              </w:rPr>
              <w:t>%</w:t>
            </w:r>
          </w:p>
        </w:tc>
      </w:tr>
      <w:tr w:rsidR="00EA241A" w14:paraId="6ECF4ECF" w14:textId="77777777" w:rsidTr="00A01D3D">
        <w:tc>
          <w:tcPr>
            <w:tcW w:w="5093" w:type="dxa"/>
            <w:tcBorders>
              <w:top w:val="single" w:sz="4" w:space="0" w:color="D7D8EA"/>
              <w:left w:val="single" w:sz="4" w:space="0" w:color="FFFFFF" w:themeColor="background1"/>
              <w:bottom w:val="single" w:sz="4" w:space="0" w:color="113274"/>
              <w:right w:val="single" w:sz="4" w:space="0" w:color="FFFFFF" w:themeColor="background1"/>
            </w:tcBorders>
          </w:tcPr>
          <w:p w14:paraId="426A34CC" w14:textId="77777777" w:rsidR="00EA241A" w:rsidRDefault="00EA241A"/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78418F" w14:textId="77777777" w:rsidR="00EA241A" w:rsidRDefault="00EA241A"/>
        </w:tc>
        <w:tc>
          <w:tcPr>
            <w:tcW w:w="5092" w:type="dxa"/>
            <w:tcBorders>
              <w:top w:val="single" w:sz="4" w:space="0" w:color="D7D8EA"/>
              <w:left w:val="single" w:sz="4" w:space="0" w:color="FFFFFF" w:themeColor="background1"/>
              <w:bottom w:val="single" w:sz="4" w:space="0" w:color="113274"/>
              <w:right w:val="single" w:sz="4" w:space="0" w:color="FFFFFF" w:themeColor="background1"/>
            </w:tcBorders>
          </w:tcPr>
          <w:p w14:paraId="437807C8" w14:textId="77777777" w:rsidR="00EA241A" w:rsidRDefault="00EA241A"/>
        </w:tc>
      </w:tr>
      <w:tr w:rsidR="00EA241A" w14:paraId="2705ABD7" w14:textId="77777777" w:rsidTr="00A01D3D">
        <w:trPr>
          <w:trHeight w:val="567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220F3C29" w14:textId="658F228F" w:rsidR="00EA241A" w:rsidRDefault="00FC0F7F" w:rsidP="00FC0F7F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Number of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ases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onsidered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tcMar>
              <w:left w:w="0" w:type="dxa"/>
              <w:right w:w="0" w:type="dxa"/>
            </w:tcMar>
            <w:vAlign w:val="center"/>
          </w:tcPr>
          <w:p w14:paraId="3D83A62B" w14:textId="77777777" w:rsidR="00EA241A" w:rsidRDefault="00EA241A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7E8A9F14" w14:textId="034A370A" w:rsidR="00EA241A" w:rsidRDefault="00FC0F7F" w:rsidP="00FC0F7F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Number of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ases by OOC</w:t>
            </w:r>
            <w:r w:rsidR="00501D69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T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ype</w:t>
            </w:r>
          </w:p>
        </w:tc>
      </w:tr>
      <w:tr w:rsidR="00FC0F7F" w14:paraId="6A2065A0" w14:textId="77777777" w:rsidTr="000B2677">
        <w:trPr>
          <w:trHeight w:val="3686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1582FF06" w14:textId="6834244B" w:rsidR="00FC0F7F" w:rsidRDefault="003B3856" w:rsidP="003B38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612CBC" wp14:editId="681602F0">
                  <wp:extent cx="2512695" cy="2467610"/>
                  <wp:effectExtent l="0" t="0" r="1905" b="8890"/>
                  <wp:docPr id="6" name="Chart 6" descr="A bar chart which shows 20 Adult cases considered and 8 Youth cases considered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vAlign w:val="center"/>
          </w:tcPr>
          <w:p w14:paraId="5D7E444C" w14:textId="77777777" w:rsidR="00FC0F7F" w:rsidRDefault="00FC0F7F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vAlign w:val="center"/>
          </w:tcPr>
          <w:p w14:paraId="500EFD83" w14:textId="54C2275D" w:rsidR="00FC0F7F" w:rsidRDefault="003B3856" w:rsidP="003B385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76CF90C" wp14:editId="5F9DB285">
                  <wp:extent cx="2858770" cy="2421685"/>
                  <wp:effectExtent l="0" t="0" r="0" b="0"/>
                  <wp:docPr id="8" name="Chart 8" descr="A pie chart showing the following the data:&#10;7 cautions, 3 conditional cautions, 9 community resolutions and 3 youth cautions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618CB860" w14:textId="76B294DE" w:rsidR="00C734CE" w:rsidRDefault="00C734CE"/>
    <w:tbl>
      <w:tblPr>
        <w:tblStyle w:val="TableGrid"/>
        <w:tblW w:w="10485" w:type="dxa"/>
        <w:tblBorders>
          <w:top w:val="single" w:sz="4" w:space="0" w:color="113274"/>
          <w:left w:val="single" w:sz="4" w:space="0" w:color="113274"/>
          <w:bottom w:val="single" w:sz="4" w:space="0" w:color="113274"/>
          <w:right w:val="single" w:sz="4" w:space="0" w:color="113274"/>
          <w:insideH w:val="single" w:sz="4" w:space="0" w:color="113274"/>
          <w:insideV w:val="single" w:sz="4" w:space="0" w:color="113274"/>
        </w:tblBorders>
        <w:tblLook w:val="04A0" w:firstRow="1" w:lastRow="0" w:firstColumn="1" w:lastColumn="0" w:noHBand="0" w:noVBand="1"/>
      </w:tblPr>
      <w:tblGrid>
        <w:gridCol w:w="10485"/>
      </w:tblGrid>
      <w:tr w:rsidR="00264B9D" w14:paraId="52C24EE7" w14:textId="77777777" w:rsidTr="00264B9D">
        <w:trPr>
          <w:trHeight w:val="567"/>
        </w:trPr>
        <w:tc>
          <w:tcPr>
            <w:tcW w:w="10485" w:type="dxa"/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33E77D65" w14:textId="08B157C2" w:rsidR="00264B9D" w:rsidRDefault="00264B9D" w:rsidP="00264B9D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Distribution of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ases by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istrict</w:t>
            </w:r>
          </w:p>
        </w:tc>
      </w:tr>
      <w:tr w:rsidR="00264B9D" w14:paraId="26D2C1AD" w14:textId="77777777" w:rsidTr="000B2677">
        <w:trPr>
          <w:trHeight w:val="3686"/>
        </w:trPr>
        <w:tc>
          <w:tcPr>
            <w:tcW w:w="1048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59CB23" w14:textId="7DB2F3A4" w:rsidR="00264B9D" w:rsidRDefault="00264B9D" w:rsidP="00264B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39D8D5" wp14:editId="54A3A97A">
                  <wp:extent cx="6172200" cy="2374900"/>
                  <wp:effectExtent l="0" t="0" r="0" b="6350"/>
                  <wp:docPr id="10" name="Chart 10" descr="A bar chart showing the distribution of cases by district. Sheffield had 7 cases, Rotherham had 7 cases, Doncaster had 7 cases and Barnsley had 7 cases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818BFB-3541-4076-9218-670E9D4C4F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C060FF8" w14:textId="182AD6AA" w:rsidR="00264B9D" w:rsidRDefault="00264B9D"/>
    <w:p w14:paraId="3E79F653" w14:textId="10275000" w:rsidR="00FC4807" w:rsidRDefault="00FC4807" w:rsidP="00E77957">
      <w:pPr>
        <w:jc w:val="center"/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093"/>
        <w:gridCol w:w="300"/>
        <w:gridCol w:w="5092"/>
      </w:tblGrid>
      <w:tr w:rsidR="00D66C7C" w14:paraId="2F026403" w14:textId="77777777" w:rsidTr="00D66C7C">
        <w:trPr>
          <w:trHeight w:val="567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0EE739A9" w14:textId="0C3E7B97" w:rsidR="00D66C7C" w:rsidRDefault="00D66C7C" w:rsidP="009B284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Distribution by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anel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ecision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tcMar>
              <w:left w:w="0" w:type="dxa"/>
              <w:right w:w="0" w:type="dxa"/>
            </w:tcMar>
            <w:vAlign w:val="center"/>
          </w:tcPr>
          <w:p w14:paraId="579BB919" w14:textId="77777777" w:rsidR="00D66C7C" w:rsidRDefault="00D66C7C" w:rsidP="009B2843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C18D079" w14:textId="44552196" w:rsidR="00D66C7C" w:rsidRDefault="00D66C7C" w:rsidP="009B284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Distribution of “Inappropriate”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br/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O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utcomes by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istrict</w:t>
            </w:r>
          </w:p>
        </w:tc>
      </w:tr>
      <w:tr w:rsidR="00D66C7C" w14:paraId="4788CB4F" w14:textId="77777777" w:rsidTr="009B2843">
        <w:trPr>
          <w:trHeight w:val="4253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9C38775" w14:textId="6105FE83" w:rsidR="00D66C7C" w:rsidRDefault="00D66C7C" w:rsidP="009B284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E01CADF" wp14:editId="11757F04">
                  <wp:extent cx="2833370" cy="2406658"/>
                  <wp:effectExtent l="0" t="0" r="0" b="0"/>
                  <wp:docPr id="13" name="Chart 13" descr="A pie chart title distribution by panel decision with the following data:&#10;26 appropriate outcomes and one appropriate outcome with observations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vAlign w:val="center"/>
          </w:tcPr>
          <w:p w14:paraId="2D30481B" w14:textId="77777777" w:rsidR="00D66C7C" w:rsidRDefault="00D66C7C" w:rsidP="009B2843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vAlign w:val="center"/>
          </w:tcPr>
          <w:p w14:paraId="304AFAEB" w14:textId="503C76C4" w:rsidR="00D66C7C" w:rsidRDefault="00D66C7C" w:rsidP="009B284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AA50B21" wp14:editId="5BFEC0B4">
                  <wp:extent cx="2820670" cy="2501900"/>
                  <wp:effectExtent l="0" t="0" r="0" b="0"/>
                  <wp:docPr id="15" name="Chart 15" descr="A chart titled Distribution of inappropriate outcomes by district with the following data:&#10;Sheffield had 0, Rotherham had 0, Doncaster had 0 and Barnsley had 0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231E33C" w14:textId="77777777" w:rsidR="00D66C7C" w:rsidRDefault="00D66C7C"/>
    <w:tbl>
      <w:tblPr>
        <w:tblStyle w:val="TableGrid"/>
        <w:tblW w:w="10485" w:type="dxa"/>
        <w:tblBorders>
          <w:top w:val="single" w:sz="4" w:space="0" w:color="113274"/>
          <w:left w:val="single" w:sz="4" w:space="0" w:color="113274"/>
          <w:bottom w:val="single" w:sz="4" w:space="0" w:color="113274"/>
          <w:right w:val="single" w:sz="4" w:space="0" w:color="113274"/>
          <w:insideH w:val="single" w:sz="4" w:space="0" w:color="113274"/>
          <w:insideV w:val="single" w:sz="4" w:space="0" w:color="113274"/>
        </w:tblBorders>
        <w:tblLook w:val="04A0" w:firstRow="1" w:lastRow="0" w:firstColumn="1" w:lastColumn="0" w:noHBand="0" w:noVBand="1"/>
      </w:tblPr>
      <w:tblGrid>
        <w:gridCol w:w="10485"/>
      </w:tblGrid>
      <w:tr w:rsidR="00D66C7C" w14:paraId="16CF9F40" w14:textId="77777777" w:rsidTr="009B2843">
        <w:trPr>
          <w:trHeight w:val="567"/>
        </w:trPr>
        <w:tc>
          <w:tcPr>
            <w:tcW w:w="10485" w:type="dxa"/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0FD91A38" w14:textId="533149E5" w:rsidR="00D66C7C" w:rsidRDefault="00757094" w:rsidP="009B284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Common Themes Identified and Any Additional Comments</w:t>
            </w:r>
          </w:p>
        </w:tc>
      </w:tr>
      <w:tr w:rsidR="00D66C7C" w14:paraId="17E0197D" w14:textId="77777777" w:rsidTr="009B2843">
        <w:trPr>
          <w:trHeight w:val="4253"/>
        </w:trPr>
        <w:tc>
          <w:tcPr>
            <w:tcW w:w="1048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5D45D4" w14:textId="77777777" w:rsidR="002327AD" w:rsidRDefault="00F20AFA" w:rsidP="00F20AF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7F60">
              <w:rPr>
                <w:rFonts w:asciiTheme="minorHAnsi" w:hAnsiTheme="minorHAnsi"/>
                <w:sz w:val="22"/>
                <w:szCs w:val="22"/>
              </w:rPr>
              <w:t>There were no common themes or general observations raised.</w:t>
            </w:r>
          </w:p>
          <w:p w14:paraId="0CBB2DF5" w14:textId="77777777" w:rsidR="00507F60" w:rsidRDefault="00507F60" w:rsidP="00F20AF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361D29FA" w14:textId="594E5DA6" w:rsidR="00507F60" w:rsidRDefault="00507F60" w:rsidP="00F20AFA">
            <w:pPr>
              <w:pStyle w:val="Default"/>
            </w:pPr>
            <w:r>
              <w:rPr>
                <w:rFonts w:asciiTheme="minorHAnsi" w:hAnsiTheme="minorHAnsi"/>
                <w:sz w:val="22"/>
                <w:szCs w:val="22"/>
              </w:rPr>
              <w:t>The one case deemed “appropriate with observations” related to an assault case which had been referred by the police to CPS for a charge decision and returned with recommendations for an OOCR.  The observations related to the CPS decision and not the actions of the police in delivering the OOCR.</w:t>
            </w:r>
          </w:p>
        </w:tc>
      </w:tr>
    </w:tbl>
    <w:p w14:paraId="638F9029" w14:textId="77777777" w:rsidR="00D66C7C" w:rsidRDefault="00D66C7C"/>
    <w:p w14:paraId="39BD45A1" w14:textId="77777777" w:rsidR="00536451" w:rsidRDefault="00536451"/>
    <w:p w14:paraId="061EC80A" w14:textId="481D8FAF" w:rsidR="00536451" w:rsidRDefault="00536451" w:rsidP="00536451">
      <w:pPr>
        <w:jc w:val="center"/>
      </w:pPr>
      <w:r>
        <w:rPr>
          <w:noProof/>
        </w:rPr>
        <w:drawing>
          <wp:inline distT="0" distB="0" distL="0" distR="0" wp14:anchorId="311E043E" wp14:editId="4595BCB6">
            <wp:extent cx="2189338" cy="1523808"/>
            <wp:effectExtent l="0" t="0" r="1905" b="635"/>
            <wp:docPr id="2" name="Picture 2" descr="Logo with the text - Out of Court Resolution - Delivering justice with fair outcomes for victims, offenders &amp; communiti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with the text - Out of Court Resolution - Delivering justice with fair outcomes for victims, offenders &amp; communities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316" cy="154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451" w:rsidSect="000B2677">
      <w:headerReference w:type="default" r:id="rId13"/>
      <w:headerReference w:type="first" r:id="rId14"/>
      <w:pgSz w:w="11900" w:h="16840"/>
      <w:pgMar w:top="2106" w:right="720" w:bottom="720" w:left="720" w:header="5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995A" w14:textId="77777777" w:rsidR="00AC64B8" w:rsidRDefault="00AC64B8" w:rsidP="00F33FDC">
      <w:r>
        <w:separator/>
      </w:r>
    </w:p>
  </w:endnote>
  <w:endnote w:type="continuationSeparator" w:id="0">
    <w:p w14:paraId="5CB81494" w14:textId="77777777" w:rsidR="00AC64B8" w:rsidRDefault="00AC64B8" w:rsidP="00F3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2FAE" w14:textId="77777777" w:rsidR="00AC64B8" w:rsidRDefault="00AC64B8" w:rsidP="00F33FDC">
      <w:r>
        <w:separator/>
      </w:r>
    </w:p>
  </w:footnote>
  <w:footnote w:type="continuationSeparator" w:id="0">
    <w:p w14:paraId="757C1F8D" w14:textId="77777777" w:rsidR="00AC64B8" w:rsidRDefault="00AC64B8" w:rsidP="00F3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2A10" w14:textId="4D268CEE" w:rsidR="00F33FDC" w:rsidRPr="00F33FDC" w:rsidRDefault="00332FCF">
    <w:pPr>
      <w:pStyle w:val="Header"/>
      <w:rPr>
        <w:rFonts w:ascii="Arial" w:hAnsi="Arial" w:cs="Arial"/>
        <w:b/>
        <w:bCs/>
        <w:color w:val="FFFFFF" w:themeColor="background1"/>
        <w:sz w:val="32"/>
        <w:szCs w:val="32"/>
      </w:rPr>
    </w:pPr>
    <w:r>
      <w:rPr>
        <w:rFonts w:ascii="Arial" w:hAnsi="Arial" w:cs="Arial"/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F968FE" wp14:editId="2D3DAC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844800" cy="540000"/>
              <wp:effectExtent l="0" t="0" r="2286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48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9057D1E" w14:textId="77777777" w:rsidR="00332FCF" w:rsidRPr="00332FCF" w:rsidRDefault="00332FCF" w:rsidP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South Yorkshire Out of Court Resolutions (OOCR) </w:t>
                          </w:r>
                        </w:p>
                        <w:p w14:paraId="329DAEC8" w14:textId="77777777" w:rsidR="00332FCF" w:rsidRPr="00332FCF" w:rsidRDefault="00332FCF" w:rsidP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Independent Scrutiny Panel </w:t>
                          </w:r>
                          <w: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- </w:t>
                          </w: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Results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F968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302.75pt;height:4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" fillcolor="white [3201]" strokeweight=".5pt">
              <v:textbox>
                <w:txbxContent>
                  <w:p w14:paraId="09057D1E" w14:textId="77777777" w:rsidR="00332FCF" w:rsidRPr="00332FCF" w:rsidRDefault="00332FCF" w:rsidP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South Yorkshire Out of Court Resolutions (OOCR) </w:t>
                    </w:r>
                  </w:p>
                  <w:p w14:paraId="329DAEC8" w14:textId="77777777" w:rsidR="00332FCF" w:rsidRPr="00332FCF" w:rsidRDefault="00332FCF" w:rsidP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Independent Scrutiny Panel </w:t>
                    </w:r>
                    <w: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- </w:t>
                    </w: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>Results Report</w:t>
                    </w:r>
                  </w:p>
                </w:txbxContent>
              </v:textbox>
            </v:shape>
          </w:pict>
        </mc:Fallback>
      </mc:AlternateContent>
    </w:r>
    <w:r w:rsidR="003C345B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3360" behindDoc="1" locked="0" layoutInCell="1" allowOverlap="1" wp14:anchorId="3450946F" wp14:editId="125B3B25">
          <wp:simplePos x="0" y="0"/>
          <wp:positionH relativeFrom="column">
            <wp:posOffset>-457200</wp:posOffset>
          </wp:positionH>
          <wp:positionV relativeFrom="paragraph">
            <wp:posOffset>-330835</wp:posOffset>
          </wp:positionV>
          <wp:extent cx="7599000" cy="10728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C7C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1312" behindDoc="1" locked="0" layoutInCell="1" allowOverlap="1" wp14:anchorId="4D27176A" wp14:editId="3D4FE3A8">
          <wp:simplePos x="0" y="0"/>
          <wp:positionH relativeFrom="column">
            <wp:posOffset>-455039</wp:posOffset>
          </wp:positionH>
          <wp:positionV relativeFrom="paragraph">
            <wp:posOffset>-330200</wp:posOffset>
          </wp:positionV>
          <wp:extent cx="7549200" cy="1065600"/>
          <wp:effectExtent l="0" t="0" r="0" b="127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23C2" w14:textId="11FA9036" w:rsidR="00D66C7C" w:rsidRDefault="00501D69" w:rsidP="00501D69">
    <w:pPr>
      <w:pStyle w:val="Header"/>
      <w:tabs>
        <w:tab w:val="clear" w:pos="4513"/>
        <w:tab w:val="clear" w:pos="9026"/>
        <w:tab w:val="left" w:pos="2205"/>
        <w:tab w:val="center" w:pos="5230"/>
      </w:tabs>
    </w:pPr>
    <w:r>
      <w:rPr>
        <w:rFonts w:ascii="Arial" w:hAnsi="Arial" w:cs="Arial"/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7B159F" wp14:editId="147B349E">
              <wp:simplePos x="0" y="0"/>
              <wp:positionH relativeFrom="column">
                <wp:posOffset>-97200</wp:posOffset>
              </wp:positionH>
              <wp:positionV relativeFrom="paragraph">
                <wp:posOffset>-54685</wp:posOffset>
              </wp:positionV>
              <wp:extent cx="3844800" cy="540000"/>
              <wp:effectExtent l="0" t="0" r="2286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48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BF3EE32" w14:textId="77777777" w:rsidR="00332FCF" w:rsidRPr="00332FCF" w:rsidRDefault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South Yorkshire Out of Court Resolutions (OOCR) </w:t>
                          </w:r>
                        </w:p>
                        <w:p w14:paraId="6BDEAB5A" w14:textId="357FC322" w:rsidR="00501D69" w:rsidRPr="00332FCF" w:rsidRDefault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Independent Scrutiny Panel </w:t>
                          </w:r>
                          <w: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- </w:t>
                          </w: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Results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7B15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.65pt;margin-top:-4.3pt;width:302.75pt;height:4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" fillcolor="white [3201]" strokeweight=".5pt">
              <v:textbox>
                <w:txbxContent>
                  <w:p w14:paraId="5BF3EE32" w14:textId="77777777" w:rsidR="00332FCF" w:rsidRPr="00332FCF" w:rsidRDefault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South Yorkshire Out of Court Resolutions (OOCR) </w:t>
                    </w:r>
                  </w:p>
                  <w:p w14:paraId="6BDEAB5A" w14:textId="357FC322" w:rsidR="00501D69" w:rsidRPr="00332FCF" w:rsidRDefault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Independent Scrutiny Panel </w:t>
                    </w:r>
                    <w: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- </w:t>
                    </w: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>Results Report</w:t>
                    </w:r>
                  </w:p>
                </w:txbxContent>
              </v:textbox>
            </v:shape>
          </w:pict>
        </mc:Fallback>
      </mc:AlternateContent>
    </w:r>
    <w:r w:rsidR="00D66C7C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0288" behindDoc="1" locked="0" layoutInCell="1" allowOverlap="1" wp14:anchorId="165D8A19" wp14:editId="7490DE9C">
          <wp:simplePos x="0" y="0"/>
          <wp:positionH relativeFrom="column">
            <wp:posOffset>-515566</wp:posOffset>
          </wp:positionH>
          <wp:positionV relativeFrom="paragraph">
            <wp:posOffset>-340157</wp:posOffset>
          </wp:positionV>
          <wp:extent cx="7599000" cy="107280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45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6B1"/>
    <w:multiLevelType w:val="hybridMultilevel"/>
    <w:tmpl w:val="9356C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67BC6"/>
    <w:multiLevelType w:val="hybridMultilevel"/>
    <w:tmpl w:val="4184CB28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367372824">
    <w:abstractNumId w:val="1"/>
  </w:num>
  <w:num w:numId="2" w16cid:durableId="121249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1A"/>
    <w:rsid w:val="000B2677"/>
    <w:rsid w:val="000C4388"/>
    <w:rsid w:val="00203F84"/>
    <w:rsid w:val="002327AD"/>
    <w:rsid w:val="00240C03"/>
    <w:rsid w:val="00264B9D"/>
    <w:rsid w:val="00270746"/>
    <w:rsid w:val="0031507B"/>
    <w:rsid w:val="00332FCF"/>
    <w:rsid w:val="003556D9"/>
    <w:rsid w:val="003B3856"/>
    <w:rsid w:val="003B7ACC"/>
    <w:rsid w:val="003C345B"/>
    <w:rsid w:val="003E293F"/>
    <w:rsid w:val="004A53EB"/>
    <w:rsid w:val="00501D69"/>
    <w:rsid w:val="00507F60"/>
    <w:rsid w:val="00536451"/>
    <w:rsid w:val="006D729E"/>
    <w:rsid w:val="00757094"/>
    <w:rsid w:val="007A03AF"/>
    <w:rsid w:val="007E2A9C"/>
    <w:rsid w:val="00815126"/>
    <w:rsid w:val="008E0F9A"/>
    <w:rsid w:val="00A01D3D"/>
    <w:rsid w:val="00A95373"/>
    <w:rsid w:val="00AC64B8"/>
    <w:rsid w:val="00AE2D8F"/>
    <w:rsid w:val="00B014AD"/>
    <w:rsid w:val="00B576B9"/>
    <w:rsid w:val="00BE0F96"/>
    <w:rsid w:val="00C511DA"/>
    <w:rsid w:val="00C734CE"/>
    <w:rsid w:val="00CC269E"/>
    <w:rsid w:val="00CC3039"/>
    <w:rsid w:val="00D3199F"/>
    <w:rsid w:val="00D66C7C"/>
    <w:rsid w:val="00D84A54"/>
    <w:rsid w:val="00E77957"/>
    <w:rsid w:val="00EA241A"/>
    <w:rsid w:val="00F20AFA"/>
    <w:rsid w:val="00F33FDC"/>
    <w:rsid w:val="00FC0F7F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924FB"/>
  <w15:chartTrackingRefBased/>
  <w15:docId w15:val="{9B4E3C8A-6FD0-324F-8108-9D8BAC25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FDC"/>
  </w:style>
  <w:style w:type="paragraph" w:styleId="Footer">
    <w:name w:val="footer"/>
    <w:basedOn w:val="Normal"/>
    <w:link w:val="FooterChar"/>
    <w:uiPriority w:val="99"/>
    <w:unhideWhenUsed/>
    <w:rsid w:val="00F33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FDC"/>
  </w:style>
  <w:style w:type="paragraph" w:styleId="ListParagraph">
    <w:name w:val="List Paragraph"/>
    <w:basedOn w:val="Normal"/>
    <w:uiPriority w:val="34"/>
    <w:qFormat/>
    <w:rsid w:val="00A95373"/>
    <w:pPr>
      <w:ind w:left="720"/>
      <w:contextualSpacing/>
    </w:pPr>
  </w:style>
  <w:style w:type="paragraph" w:customStyle="1" w:styleId="Default">
    <w:name w:val="Default"/>
    <w:rsid w:val="00F20AFA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FF6-BE46-B6B2-263B6C84582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FF6-BE46-B6B2-263B6C84582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Sheet1!$A$3:$B$3</c:f>
              <c:strCache>
                <c:ptCount val="2"/>
                <c:pt idx="0">
                  <c:v>Adult</c:v>
                </c:pt>
                <c:pt idx="1">
                  <c:v>Youth</c:v>
                </c:pt>
              </c:strCache>
            </c:strRef>
          </c:cat>
          <c:val>
            <c:numRef>
              <c:f>Sheet1!$A$4:$B$4</c:f>
              <c:numCache>
                <c:formatCode>General</c:formatCode>
                <c:ptCount val="2"/>
                <c:pt idx="0">
                  <c:v>20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F6-BE46-B6B2-263B6C8458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138848"/>
        <c:axId val="4380568"/>
      </c:barChart>
      <c:catAx>
        <c:axId val="32013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0568"/>
        <c:crosses val="autoZero"/>
        <c:auto val="1"/>
        <c:lblAlgn val="ctr"/>
        <c:lblOffset val="100"/>
        <c:noMultiLvlLbl val="0"/>
      </c:catAx>
      <c:valAx>
        <c:axId val="4380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138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727155385008232E-2"/>
          <c:y val="0.2107762296825407"/>
          <c:w val="0.48992014047999666"/>
          <c:h val="0.5784475406349186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66-4D4E-A316-4CD6C90DCE85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66-4D4E-A316-4CD6C90DCE85}"/>
              </c:ext>
            </c:extLst>
          </c:dPt>
          <c:dPt>
            <c:idx val="2"/>
            <c:bubble3D val="0"/>
            <c:spPr>
              <a:solidFill>
                <a:srgbClr val="9A57C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66-4D4E-A316-4CD6C90DCE85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66-4D4E-A316-4CD6C90DCE8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D66-4D4E-A316-4CD6C90DCE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Sheet1!$G$3:$K$3</c:f>
              <c:strCache>
                <c:ptCount val="5"/>
                <c:pt idx="0">
                  <c:v>Caution</c:v>
                </c:pt>
                <c:pt idx="1">
                  <c:v>Conditional Caution</c:v>
                </c:pt>
                <c:pt idx="2">
                  <c:v>Community Resolution</c:v>
                </c:pt>
                <c:pt idx="3">
                  <c:v>Youth Caution</c:v>
                </c:pt>
                <c:pt idx="4">
                  <c:v>Youth Conditional Caution</c:v>
                </c:pt>
              </c:strCache>
            </c:strRef>
          </c:cat>
          <c:val>
            <c:numRef>
              <c:f>Sheet1!$G$4:$K$4</c:f>
              <c:numCache>
                <c:formatCode>General</c:formatCode>
                <c:ptCount val="5"/>
                <c:pt idx="0">
                  <c:v>5</c:v>
                </c:pt>
                <c:pt idx="1">
                  <c:v>7</c:v>
                </c:pt>
                <c:pt idx="2">
                  <c:v>8</c:v>
                </c:pt>
                <c:pt idx="3">
                  <c:v>1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D66-4D4E-A316-4CD6C90DCE8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716210118337615"/>
          <c:y val="6.3332032355121623E-2"/>
          <c:w val="0.30174060872333208"/>
          <c:h val="0.894316377250640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131736657917761"/>
          <c:y val="0.17171296296296298"/>
          <c:w val="0.80101596675415576"/>
          <c:h val="0.7208876494604841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1A-9F40-9649-1B4B91FA0EE4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D1A-9F40-9649-1B4B91FA0EE4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D1A-9F40-9649-1B4B91FA0EE4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D1A-9F40-9649-1B4B91FA0E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Sheet1!$K$7:$O$7</c:f>
              <c:strCache>
                <c:ptCount val="4"/>
                <c:pt idx="0">
                  <c:v>Barnsley</c:v>
                </c:pt>
                <c:pt idx="1">
                  <c:v>Doncaster</c:v>
                </c:pt>
                <c:pt idx="2">
                  <c:v>Rotherham</c:v>
                </c:pt>
                <c:pt idx="3">
                  <c:v>Sheffield</c:v>
                </c:pt>
              </c:strCache>
            </c:strRef>
          </c:cat>
          <c:val>
            <c:numRef>
              <c:f>Sheet1!$K$8:$O$8</c:f>
              <c:numCache>
                <c:formatCode>General</c:formatCode>
                <c:ptCount val="5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D1A-9F40-9649-1B4B91FA0E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6028176"/>
        <c:axId val="556029008"/>
      </c:barChart>
      <c:catAx>
        <c:axId val="556028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029008"/>
        <c:crosses val="autoZero"/>
        <c:auto val="1"/>
        <c:lblAlgn val="ctr"/>
        <c:lblOffset val="100"/>
        <c:noMultiLvlLbl val="0"/>
      </c:catAx>
      <c:valAx>
        <c:axId val="556029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02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2D-2E43-916E-0AA165928B9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2D-2E43-916E-0AA165928B9A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2D-2E43-916E-0AA165928B9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4053DBC-E441-43B1-B4E4-9D0267FE7C33}" type="VALUE">
                      <a:rPr lang="en-US" b="1">
                        <a:solidFill>
                          <a:schemeClr val="bg1"/>
                        </a:solidFill>
                      </a:rPr>
                      <a:pPr/>
                      <a:t>[VALUE]</a:t>
                    </a:fld>
                    <a:endParaRPr lang="en-GB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D2D-2E43-916E-0AA165928B9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2D-2E43-916E-0AA165928B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Sheet1!$N$3:$P$3</c:f>
              <c:strCache>
                <c:ptCount val="3"/>
                <c:pt idx="0">
                  <c:v>Appropriate</c:v>
                </c:pt>
                <c:pt idx="1">
                  <c:v>Appropriate (With Observations)</c:v>
                </c:pt>
                <c:pt idx="2">
                  <c:v>Inappropriate</c:v>
                </c:pt>
              </c:strCache>
            </c:strRef>
          </c:cat>
          <c:val>
            <c:numRef>
              <c:f>Sheet1!$N$4:$P$4</c:f>
              <c:numCache>
                <c:formatCode>General</c:formatCode>
                <c:ptCount val="3"/>
                <c:pt idx="0">
                  <c:v>27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2D-2E43-916E-0AA165928B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Sheet1!$G$11:$J$11</c:f>
              <c:strCache>
                <c:ptCount val="4"/>
                <c:pt idx="0">
                  <c:v>Barnsley</c:v>
                </c:pt>
                <c:pt idx="1">
                  <c:v>Doncaster</c:v>
                </c:pt>
                <c:pt idx="2">
                  <c:v>Rotherham</c:v>
                </c:pt>
                <c:pt idx="3">
                  <c:v>Sheffield</c:v>
                </c:pt>
              </c:strCache>
            </c:strRef>
          </c:cat>
          <c:val>
            <c:numRef>
              <c:f>Sheet1!$G$12:$J$12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A9BA-044B-8524-D5B874891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9971176"/>
        <c:axId val="319971568"/>
      </c:barChart>
      <c:catAx>
        <c:axId val="319971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9971568"/>
        <c:crosses val="autoZero"/>
        <c:auto val="1"/>
        <c:lblAlgn val="ctr"/>
        <c:lblOffset val="100"/>
        <c:noMultiLvlLbl val="0"/>
      </c:catAx>
      <c:valAx>
        <c:axId val="31997156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crossAx val="319971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CLEMENTS</dc:creator>
  <cp:keywords/>
  <dc:description/>
  <cp:lastModifiedBy>Sarah Wilson - SC3888</cp:lastModifiedBy>
  <cp:revision>5</cp:revision>
  <dcterms:created xsi:type="dcterms:W3CDTF">2024-10-09T08:11:00Z</dcterms:created>
  <dcterms:modified xsi:type="dcterms:W3CDTF">2026-05-11T07:56:00Z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2023-03-01T08:53:19Z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ActionId">
    <vt:lpwstr>d9c3df2c-36b5-4f39-b04a-0eccdfbafdb7</vt:lpwstr>
  </property>
  <property fmtid="{D5CDD505-2E9C-101B-9397-08002B2CF9AE}" pid="8" name="MSIP_Label_f529d828-a824-4b78-ab24-eaae5922aa38_ContentBits">
    <vt:lpwstr>0</vt:lpwstr>
  </property>
</Properties>
</file>